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E995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7AC5E639" w14:textId="1E92A272" w:rsidR="009C3792" w:rsidRPr="00D3773D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962C8C">
        <w:rPr>
          <w:rFonts w:asciiTheme="majorHAnsi" w:hAnsiTheme="majorHAnsi" w:cstheme="majorHAnsi"/>
          <w:b/>
          <w:bCs/>
          <w:lang w:val="ro-RO"/>
        </w:rPr>
        <w:t xml:space="preserve">5 </w:t>
      </w:r>
    </w:p>
    <w:p w14:paraId="151E0488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BA09792" w14:textId="77777777" w:rsidR="009C3792" w:rsidRPr="00D3773D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1AE37E6E" w14:textId="77777777" w:rsidR="009C3792" w:rsidRPr="00D3773D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75F75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2475F2E4" w14:textId="77777777" w:rsidR="009C3792" w:rsidRPr="00D3773D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02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43"/>
        <w:gridCol w:w="840"/>
        <w:gridCol w:w="11"/>
        <w:gridCol w:w="784"/>
        <w:gridCol w:w="66"/>
        <w:gridCol w:w="7088"/>
        <w:gridCol w:w="64"/>
      </w:tblGrid>
      <w:tr w:rsidR="009C3792" w:rsidRPr="00D3773D" w14:paraId="63598ADF" w14:textId="77777777" w:rsidTr="00C61D60">
        <w:trPr>
          <w:gridAfter w:val="1"/>
          <w:wAfter w:w="64" w:type="dxa"/>
          <w:trHeight w:hRule="exact" w:val="258"/>
        </w:trPr>
        <w:tc>
          <w:tcPr>
            <w:tcW w:w="1171" w:type="dxa"/>
            <w:gridSpan w:val="2"/>
          </w:tcPr>
          <w:p w14:paraId="5BF3DFC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1" w:type="dxa"/>
            <w:gridSpan w:val="2"/>
          </w:tcPr>
          <w:p w14:paraId="35DBE18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50" w:type="dxa"/>
            <w:gridSpan w:val="2"/>
            <w:tcBorders>
              <w:right w:val="double" w:sz="4" w:space="0" w:color="000000"/>
            </w:tcBorders>
          </w:tcPr>
          <w:p w14:paraId="4F67DFE5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088" w:type="dxa"/>
            <w:tcBorders>
              <w:left w:val="double" w:sz="4" w:space="0" w:color="000000"/>
            </w:tcBorders>
          </w:tcPr>
          <w:p w14:paraId="5F052497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n.c.a. : neclasificate altundeva</w:t>
            </w:r>
          </w:p>
        </w:tc>
      </w:tr>
      <w:tr w:rsidR="009C3792" w:rsidRPr="00D3773D" w14:paraId="3B3C2738" w14:textId="77777777" w:rsidTr="00C61D60">
        <w:trPr>
          <w:gridAfter w:val="1"/>
          <w:wAfter w:w="64" w:type="dxa"/>
          <w:trHeight w:hRule="exact" w:val="553"/>
        </w:trPr>
        <w:tc>
          <w:tcPr>
            <w:tcW w:w="1171" w:type="dxa"/>
            <w:gridSpan w:val="2"/>
          </w:tcPr>
          <w:p w14:paraId="7D317AEE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Diviziune</w:t>
            </w:r>
          </w:p>
        </w:tc>
        <w:tc>
          <w:tcPr>
            <w:tcW w:w="851" w:type="dxa"/>
            <w:gridSpan w:val="2"/>
          </w:tcPr>
          <w:p w14:paraId="6E45E835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Grupă</w:t>
            </w:r>
          </w:p>
        </w:tc>
        <w:tc>
          <w:tcPr>
            <w:tcW w:w="850" w:type="dxa"/>
            <w:gridSpan w:val="2"/>
            <w:tcBorders>
              <w:right w:val="double" w:sz="4" w:space="0" w:color="000000"/>
            </w:tcBorders>
          </w:tcPr>
          <w:p w14:paraId="0AEA1AE4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Clasă</w:t>
            </w:r>
          </w:p>
        </w:tc>
        <w:tc>
          <w:tcPr>
            <w:tcW w:w="7088" w:type="dxa"/>
            <w:tcBorders>
              <w:left w:val="double" w:sz="4" w:space="0" w:color="000000"/>
            </w:tcBorders>
          </w:tcPr>
          <w:p w14:paraId="52164404" w14:textId="77777777" w:rsidR="009C3792" w:rsidRPr="00D3773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Clasificarea activităţilor din economia naţionala - CAEN Rev.3</w:t>
            </w:r>
          </w:p>
        </w:tc>
      </w:tr>
      <w:tr w:rsidR="009C3792" w:rsidRPr="00D3773D" w14:paraId="44CE514A" w14:textId="77777777" w:rsidTr="00C61D6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FB0953A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gridSpan w:val="2"/>
            <w:shd w:val="clear" w:color="auto" w:fill="D9D9D9" w:themeFill="background1" w:themeFillShade="D9"/>
          </w:tcPr>
          <w:p w14:paraId="24598F2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D50CFB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gridSpan w:val="3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5FB5C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 şi alte activităţi de servicii de alimentaţie</w:t>
            </w:r>
          </w:p>
        </w:tc>
      </w:tr>
      <w:tr w:rsidR="009C3792" w:rsidRPr="00D3773D" w14:paraId="6324C797" w14:textId="77777777" w:rsidTr="00C61D60">
        <w:trPr>
          <w:trHeight w:hRule="exact" w:val="267"/>
        </w:trPr>
        <w:tc>
          <w:tcPr>
            <w:tcW w:w="1128" w:type="dxa"/>
          </w:tcPr>
          <w:p w14:paraId="3A11593A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gridSpan w:val="2"/>
          </w:tcPr>
          <w:p w14:paraId="4698DBA3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gridSpan w:val="2"/>
            <w:tcBorders>
              <w:right w:val="double" w:sz="4" w:space="0" w:color="000000"/>
            </w:tcBorders>
          </w:tcPr>
          <w:p w14:paraId="712EE6AF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gridSpan w:val="3"/>
            <w:tcBorders>
              <w:left w:val="double" w:sz="4" w:space="0" w:color="000000"/>
            </w:tcBorders>
          </w:tcPr>
          <w:p w14:paraId="2F54CC0C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C3792" w:rsidRPr="00D3773D" w14:paraId="736E037B" w14:textId="77777777" w:rsidTr="00C61D60">
        <w:trPr>
          <w:trHeight w:hRule="exact" w:val="264"/>
        </w:trPr>
        <w:tc>
          <w:tcPr>
            <w:tcW w:w="1128" w:type="dxa"/>
          </w:tcPr>
          <w:p w14:paraId="1509E6E4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gridSpan w:val="2"/>
          </w:tcPr>
          <w:p w14:paraId="37EB760C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gridSpan w:val="2"/>
            <w:tcBorders>
              <w:right w:val="double" w:sz="4" w:space="0" w:color="000000"/>
            </w:tcBorders>
          </w:tcPr>
          <w:p w14:paraId="5F1C6D32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gridSpan w:val="3"/>
            <w:tcBorders>
              <w:left w:val="double" w:sz="4" w:space="0" w:color="000000"/>
            </w:tcBorders>
          </w:tcPr>
          <w:p w14:paraId="6095F1E7" w14:textId="77777777" w:rsidR="009C3792" w:rsidRPr="00D3773D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773D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CB01DF" w:rsidRPr="00D3773D" w14:paraId="407933EF" w14:textId="77777777" w:rsidTr="00C61D60">
        <w:trPr>
          <w:trHeight w:hRule="exact" w:val="800"/>
        </w:trPr>
        <w:tc>
          <w:tcPr>
            <w:tcW w:w="1128" w:type="dxa"/>
          </w:tcPr>
          <w:p w14:paraId="5E887A58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gridSpan w:val="2"/>
          </w:tcPr>
          <w:p w14:paraId="34CA7B21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gridSpan w:val="2"/>
            <w:tcBorders>
              <w:right w:val="double" w:sz="4" w:space="0" w:color="000000"/>
            </w:tcBorders>
          </w:tcPr>
          <w:p w14:paraId="56E26FD0" w14:textId="77777777" w:rsidR="009C3792" w:rsidRPr="00D3773D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gridSpan w:val="3"/>
            <w:tcBorders>
              <w:left w:val="double" w:sz="4" w:space="0" w:color="000000"/>
            </w:tcBorders>
          </w:tcPr>
          <w:p w14:paraId="47E85BB3" w14:textId="77777777" w:rsidR="009C3792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3773D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3812B366" w14:textId="77777777" w:rsidR="00CB01DF" w:rsidRPr="00D3773D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>
              <w:rPr>
                <w:rFonts w:asciiTheme="majorHAnsi" w:hAnsiTheme="majorHAnsi" w:cstheme="majorHAnsi"/>
                <w:lang w:val="en-US"/>
              </w:rPr>
              <w:t>sunt eligibile inclusiv punctele gastronomice locale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</w:tbl>
    <w:p w14:paraId="7AF74DDF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bCs/>
          <w:lang w:val="en-US"/>
        </w:rPr>
        <w:t>Începând cu 1 ianuarie 2025 a intrat în vigoare</w:t>
      </w:r>
      <w:r w:rsidRPr="00D3773D">
        <w:rPr>
          <w:rFonts w:asciiTheme="majorHAnsi" w:hAnsiTheme="majorHAnsi" w:cstheme="majorHAnsi"/>
          <w:b/>
          <w:lang w:val="en-US"/>
        </w:rPr>
        <w:t> </w:t>
      </w:r>
      <w:r w:rsidRPr="00D3773D">
        <w:rPr>
          <w:rFonts w:asciiTheme="majorHAnsi" w:hAnsiTheme="majorHAnsi" w:cstheme="majorHAnsi"/>
          <w:b/>
          <w:bCs/>
          <w:lang w:val="en-US"/>
        </w:rPr>
        <w:t>CAEN Rev.3</w:t>
      </w:r>
      <w:r w:rsidRPr="00D3773D">
        <w:rPr>
          <w:rFonts w:asciiTheme="majorHAnsi" w:hAnsiTheme="majorHAnsi" w:cstheme="majorHAnsi"/>
          <w:b/>
          <w:lang w:val="en-US"/>
        </w:rPr>
        <w:t>, o versiune actualizată a Clasificării Activităților din Economia Națională, aprobată prin Ordinul Președintelui Institutului Național de Statistică nr. 377/17.04.2024;</w:t>
      </w:r>
    </w:p>
    <w:p w14:paraId="7C736A34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Potrivit informațiilor </w:t>
      </w:r>
      <w:r w:rsidR="002E548B" w:rsidRPr="00D3773D">
        <w:rPr>
          <w:rFonts w:asciiTheme="majorHAnsi" w:hAnsiTheme="majorHAnsi" w:cstheme="majorHAnsi"/>
          <w:b/>
          <w:lang w:val="en-US"/>
        </w:rPr>
        <w:t xml:space="preserve">furnizate </w:t>
      </w:r>
      <w:r w:rsidRPr="00D3773D">
        <w:rPr>
          <w:rFonts w:asciiTheme="majorHAnsi" w:hAnsiTheme="majorHAnsi" w:cstheme="majorHAnsi"/>
          <w:b/>
          <w:lang w:val="en-US"/>
        </w:rPr>
        <w:t xml:space="preserve">pe pagina de internet a ONRC </w:t>
      </w:r>
      <w:hyperlink r:id="rId8" w:history="1">
        <w:r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3773D">
        <w:rPr>
          <w:rFonts w:asciiTheme="majorHAnsi" w:hAnsiTheme="majorHAnsi" w:cstheme="majorHAnsi"/>
          <w:b/>
        </w:rPr>
        <w:t>, a</w:t>
      </w:r>
      <w:r w:rsidRPr="00D3773D">
        <w:rPr>
          <w:rFonts w:asciiTheme="majorHAnsi" w:hAnsiTheme="majorHAnsi" w:cstheme="majorHAnsi"/>
          <w:b/>
          <w:lang w:val="en-US"/>
        </w:rPr>
        <w:t>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72BE5961" w14:textId="77777777" w:rsidR="009A139B" w:rsidRPr="00D3773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r w:rsidRPr="00D3773D">
        <w:rPr>
          <w:rFonts w:asciiTheme="majorHAnsi" w:hAnsiTheme="majorHAnsi" w:cstheme="majorHAnsi"/>
          <w:b/>
          <w:lang w:val="en-U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9" w:history="1">
        <w:r w:rsidR="002E548B" w:rsidRPr="00D3773D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3773D">
        <w:rPr>
          <w:rFonts w:asciiTheme="majorHAnsi" w:hAnsiTheme="majorHAnsi" w:cstheme="majorHAnsi"/>
          <w:b/>
          <w:lang w:val="en-US"/>
        </w:rPr>
        <w:t>.</w:t>
      </w:r>
    </w:p>
    <w:sectPr w:rsidR="009A139B" w:rsidRPr="00D3773D">
      <w:footerReference w:type="default" r:id="rId10"/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1420" w14:textId="77777777" w:rsidR="00BF3C34" w:rsidRDefault="00BF3C34">
      <w:pPr>
        <w:spacing w:after="0" w:line="240" w:lineRule="auto"/>
      </w:pPr>
      <w:r>
        <w:separator/>
      </w:r>
    </w:p>
  </w:endnote>
  <w:endnote w:type="continuationSeparator" w:id="0">
    <w:p w14:paraId="081350F7" w14:textId="77777777" w:rsidR="00BF3C34" w:rsidRDefault="00B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833D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A4C9F1" wp14:editId="21E3FCD7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79939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4C9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42679939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025C" w14:textId="77777777" w:rsidR="00BF3C34" w:rsidRDefault="00BF3C34">
      <w:pPr>
        <w:spacing w:after="0" w:line="240" w:lineRule="auto"/>
      </w:pPr>
      <w:r>
        <w:separator/>
      </w:r>
    </w:p>
  </w:footnote>
  <w:footnote w:type="continuationSeparator" w:id="0">
    <w:p w14:paraId="2FE4F1BE" w14:textId="77777777" w:rsidR="00BF3C34" w:rsidRDefault="00B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9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4218AD"/>
    <w:rsid w:val="0045492A"/>
    <w:rsid w:val="00472C4A"/>
    <w:rsid w:val="00472F9C"/>
    <w:rsid w:val="00492A5F"/>
    <w:rsid w:val="004A7BD0"/>
    <w:rsid w:val="005961AF"/>
    <w:rsid w:val="005A276D"/>
    <w:rsid w:val="00655064"/>
    <w:rsid w:val="006642F0"/>
    <w:rsid w:val="00676FD9"/>
    <w:rsid w:val="006C472C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32D7A"/>
    <w:rsid w:val="00962C8C"/>
    <w:rsid w:val="009A139B"/>
    <w:rsid w:val="009C3792"/>
    <w:rsid w:val="009F4FFB"/>
    <w:rsid w:val="00A45940"/>
    <w:rsid w:val="00AA379A"/>
    <w:rsid w:val="00AB17B1"/>
    <w:rsid w:val="00AE23F7"/>
    <w:rsid w:val="00AE27E6"/>
    <w:rsid w:val="00AF7E7D"/>
    <w:rsid w:val="00B14D6F"/>
    <w:rsid w:val="00B91273"/>
    <w:rsid w:val="00B96B53"/>
    <w:rsid w:val="00BA3E73"/>
    <w:rsid w:val="00BB307E"/>
    <w:rsid w:val="00BB5E07"/>
    <w:rsid w:val="00BF3C34"/>
    <w:rsid w:val="00C61D60"/>
    <w:rsid w:val="00C716EA"/>
    <w:rsid w:val="00CB01DF"/>
    <w:rsid w:val="00CD5F09"/>
    <w:rsid w:val="00D017F7"/>
    <w:rsid w:val="00D24205"/>
    <w:rsid w:val="00D3773D"/>
    <w:rsid w:val="00D73636"/>
    <w:rsid w:val="00D75F75"/>
    <w:rsid w:val="00DA2CA7"/>
    <w:rsid w:val="00DB0630"/>
    <w:rsid w:val="00DD2814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9F05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Ionela</cp:lastModifiedBy>
  <cp:revision>3</cp:revision>
  <dcterms:created xsi:type="dcterms:W3CDTF">2025-09-25T13:15:00Z</dcterms:created>
  <dcterms:modified xsi:type="dcterms:W3CDTF">2025-11-11T03:47:00Z</dcterms:modified>
</cp:coreProperties>
</file>